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9C" w:rsidRPr="008C7A00" w:rsidRDefault="0099029C" w:rsidP="0099029C">
      <w:pPr>
        <w:spacing w:line="232" w:lineRule="auto"/>
        <w:jc w:val="center"/>
        <w:rPr>
          <w:rFonts w:ascii="Times New Roman" w:eastAsia="Times New Roman" w:hAnsi="Times New Roman" w:cs="Times New Roman"/>
          <w:b/>
          <w:spacing w:val="-2"/>
          <w:sz w:val="22"/>
        </w:rPr>
      </w:pPr>
      <w:r w:rsidRPr="008C7A00">
        <w:rPr>
          <w:rFonts w:ascii="Times New Roman" w:eastAsia="Times New Roman" w:hAnsi="Times New Roman" w:cs="Times New Roman"/>
          <w:b/>
          <w:spacing w:val="-2"/>
          <w:sz w:val="22"/>
        </w:rPr>
        <w:t>ПАСПОРТ ПРОЕКТА № 10087971</w:t>
      </w:r>
    </w:p>
    <w:p w:rsidR="0099029C" w:rsidRPr="008C7A00" w:rsidRDefault="0099029C" w:rsidP="0099029C">
      <w:pPr>
        <w:spacing w:line="232" w:lineRule="auto"/>
        <w:jc w:val="center"/>
        <w:rPr>
          <w:rFonts w:ascii="Times New Roman" w:eastAsia="Times New Roman" w:hAnsi="Times New Roman" w:cs="Times New Roman"/>
          <w:b/>
          <w:spacing w:val="-2"/>
          <w:sz w:val="22"/>
        </w:rPr>
      </w:pPr>
      <w:r w:rsidRPr="008C7A00">
        <w:rPr>
          <w:rFonts w:ascii="Times New Roman" w:eastAsia="Times New Roman" w:hAnsi="Times New Roman" w:cs="Times New Roman"/>
          <w:b/>
          <w:spacing w:val="-2"/>
          <w:sz w:val="22"/>
        </w:rPr>
        <w:t xml:space="preserve">«Организация профориентации обучающихся образовательных организаций </w:t>
      </w:r>
    </w:p>
    <w:p w:rsidR="0099029C" w:rsidRPr="008C7A00" w:rsidRDefault="0099029C" w:rsidP="0099029C">
      <w:pPr>
        <w:spacing w:line="232" w:lineRule="auto"/>
        <w:jc w:val="center"/>
        <w:rPr>
          <w:rFonts w:ascii="Times New Roman" w:eastAsia="Times New Roman" w:hAnsi="Times New Roman" w:cs="Times New Roman"/>
          <w:b/>
          <w:spacing w:val="-2"/>
          <w:sz w:val="22"/>
        </w:rPr>
      </w:pPr>
      <w:r w:rsidRPr="008C7A00">
        <w:rPr>
          <w:rFonts w:ascii="Times New Roman" w:eastAsia="Times New Roman" w:hAnsi="Times New Roman" w:cs="Times New Roman"/>
          <w:b/>
          <w:spacing w:val="-2"/>
          <w:sz w:val="22"/>
        </w:rPr>
        <w:t>Шебекинского городского округа с ограниченными возможностями здоровья» («Шаг в будущее»)</w:t>
      </w:r>
    </w:p>
    <w:p w:rsidR="0099029C" w:rsidRPr="008C7A00" w:rsidRDefault="0099029C" w:rsidP="0099029C">
      <w:pPr>
        <w:spacing w:line="232" w:lineRule="auto"/>
        <w:jc w:val="center"/>
        <w:rPr>
          <w:rFonts w:ascii="Times New Roman" w:eastAsia="Times New Roman" w:hAnsi="Times New Roman" w:cs="Times New Roman"/>
          <w:b/>
          <w:spacing w:val="-2"/>
          <w:sz w:val="22"/>
        </w:rPr>
      </w:pPr>
    </w:p>
    <w:p w:rsidR="0099029C" w:rsidRPr="008C7A00" w:rsidRDefault="0099029C" w:rsidP="0099029C">
      <w:pPr>
        <w:spacing w:line="232" w:lineRule="auto"/>
        <w:jc w:val="center"/>
        <w:rPr>
          <w:rFonts w:ascii="Times New Roman" w:eastAsia="Times New Roman" w:hAnsi="Times New Roman" w:cs="Times New Roman"/>
          <w:b/>
          <w:spacing w:val="-2"/>
          <w:sz w:val="22"/>
        </w:rPr>
      </w:pPr>
      <w:r w:rsidRPr="008C7A00">
        <w:rPr>
          <w:rFonts w:ascii="Times New Roman" w:eastAsia="Times New Roman" w:hAnsi="Times New Roman" w:cs="Times New Roman"/>
          <w:b/>
          <w:spacing w:val="-2"/>
          <w:sz w:val="22"/>
        </w:rPr>
        <w:t>1.  Основные положения</w:t>
      </w:r>
    </w:p>
    <w:p w:rsidR="0099029C" w:rsidRPr="008C7A00" w:rsidRDefault="0099029C" w:rsidP="0099029C">
      <w:pPr>
        <w:spacing w:line="232" w:lineRule="auto"/>
        <w:jc w:val="center"/>
        <w:rPr>
          <w:rFonts w:ascii="Times New Roman" w:eastAsia="Times New Roman" w:hAnsi="Times New Roman" w:cs="Times New Roman"/>
          <w:b/>
          <w:spacing w:val="-2"/>
          <w:sz w:val="2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567"/>
        <w:gridCol w:w="1842"/>
        <w:gridCol w:w="1134"/>
        <w:gridCol w:w="284"/>
        <w:gridCol w:w="916"/>
        <w:gridCol w:w="15"/>
        <w:gridCol w:w="1275"/>
        <w:gridCol w:w="62"/>
        <w:gridCol w:w="1134"/>
        <w:gridCol w:w="1010"/>
        <w:gridCol w:w="1258"/>
      </w:tblGrid>
      <w:tr w:rsidR="00234CA9" w:rsidRPr="008C7A00" w:rsidTr="008C7A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9" w:rsidRPr="008C7A00" w:rsidRDefault="00234CA9" w:rsidP="0099029C">
            <w:pPr>
              <w:spacing w:line="232" w:lineRule="auto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Координирующий орган: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234CA9" w:rsidRPr="008C7A00" w:rsidRDefault="00234CA9" w:rsidP="0099029C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>Администрация Шебекинского городского округа</w:t>
            </w:r>
          </w:p>
        </w:tc>
        <w:tc>
          <w:tcPr>
            <w:tcW w:w="3260" w:type="dxa"/>
            <w:gridSpan w:val="3"/>
          </w:tcPr>
          <w:p w:rsidR="00234CA9" w:rsidRPr="008C7A00" w:rsidRDefault="00234CA9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Куратор проекта:</w:t>
            </w:r>
          </w:p>
        </w:tc>
        <w:tc>
          <w:tcPr>
            <w:tcW w:w="4412" w:type="dxa"/>
            <w:gridSpan w:val="6"/>
          </w:tcPr>
          <w:p w:rsidR="00234CA9" w:rsidRPr="008C7A00" w:rsidRDefault="001A272E" w:rsidP="001A272E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Жданов В.Н., </w:t>
            </w:r>
            <w:r w:rsidR="00234CA9"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глав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а </w:t>
            </w:r>
            <w:r w:rsidR="00234CA9"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администрации Шебекинского городского округа </w:t>
            </w:r>
          </w:p>
        </w:tc>
        <w:tc>
          <w:tcPr>
            <w:tcW w:w="1258" w:type="dxa"/>
          </w:tcPr>
          <w:p w:rsidR="00234CA9" w:rsidRPr="008C7A00" w:rsidRDefault="00234CA9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</w:p>
        </w:tc>
      </w:tr>
      <w:tr w:rsidR="00234CA9" w:rsidRPr="008C7A00" w:rsidTr="008C7A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9" w:rsidRPr="008C7A00" w:rsidRDefault="00234CA9" w:rsidP="0099029C">
            <w:pPr>
              <w:spacing w:line="232" w:lineRule="auto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Исполнитель: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234CA9" w:rsidRPr="008C7A00" w:rsidRDefault="00234CA9" w:rsidP="0099029C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>МКУ «Управление образования Шебекинского городского округа»</w:t>
            </w:r>
          </w:p>
        </w:tc>
        <w:tc>
          <w:tcPr>
            <w:tcW w:w="3260" w:type="dxa"/>
            <w:gridSpan w:val="3"/>
          </w:tcPr>
          <w:p w:rsidR="00234CA9" w:rsidRPr="008C7A00" w:rsidRDefault="00234CA9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 xml:space="preserve">Руководитель проекта: </w:t>
            </w:r>
          </w:p>
        </w:tc>
        <w:tc>
          <w:tcPr>
            <w:tcW w:w="4412" w:type="dxa"/>
            <w:gridSpan w:val="6"/>
          </w:tcPr>
          <w:p w:rsidR="00234CA9" w:rsidRPr="008C7A00" w:rsidRDefault="00234CA9" w:rsidP="00703C20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proofErr w:type="spellStart"/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>Воронкина</w:t>
            </w:r>
            <w:proofErr w:type="spellEnd"/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М.Ю., Заместитель начальника МКУ «Управление образования Шебекинского городского округа»</w:t>
            </w:r>
          </w:p>
        </w:tc>
        <w:tc>
          <w:tcPr>
            <w:tcW w:w="1258" w:type="dxa"/>
          </w:tcPr>
          <w:p w:rsidR="00234CA9" w:rsidRPr="008C7A00" w:rsidRDefault="00234CA9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</w:p>
        </w:tc>
      </w:tr>
      <w:tr w:rsidR="00234CA9" w:rsidRPr="008C7A00" w:rsidTr="008C7A00">
        <w:trPr>
          <w:trHeight w:val="577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A9" w:rsidRPr="008C7A00" w:rsidRDefault="00234CA9" w:rsidP="0099029C">
            <w:pPr>
              <w:spacing w:line="232" w:lineRule="auto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Заместитель председателя экспертной комиссии по рассмотрению</w:t>
            </w:r>
          </w:p>
        </w:tc>
        <w:tc>
          <w:tcPr>
            <w:tcW w:w="7672" w:type="dxa"/>
            <w:gridSpan w:val="9"/>
          </w:tcPr>
          <w:p w:rsidR="00234CA9" w:rsidRPr="008C7A00" w:rsidRDefault="00234CA9" w:rsidP="00703C20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proofErr w:type="spellStart"/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>Судьин</w:t>
            </w:r>
            <w:proofErr w:type="spellEnd"/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С.В., председатель комитета экономического развития администрации Шебекинского городского округа</w:t>
            </w:r>
          </w:p>
        </w:tc>
        <w:tc>
          <w:tcPr>
            <w:tcW w:w="1258" w:type="dxa"/>
          </w:tcPr>
          <w:p w:rsidR="00234CA9" w:rsidRPr="008C7A00" w:rsidRDefault="00234CA9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</w:p>
        </w:tc>
      </w:tr>
      <w:tr w:rsidR="00234CA9" w:rsidRPr="008C7A00" w:rsidTr="008C7A00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9" w:rsidRPr="008C7A00" w:rsidRDefault="00234CA9" w:rsidP="0099029C">
            <w:pPr>
              <w:spacing w:line="232" w:lineRule="auto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Инициатор:</w:t>
            </w:r>
          </w:p>
        </w:tc>
        <w:tc>
          <w:tcPr>
            <w:tcW w:w="12191" w:type="dxa"/>
            <w:gridSpan w:val="12"/>
            <w:tcBorders>
              <w:left w:val="single" w:sz="4" w:space="0" w:color="auto"/>
            </w:tcBorders>
          </w:tcPr>
          <w:p w:rsidR="00234CA9" w:rsidRPr="008C7A00" w:rsidRDefault="00234CA9" w:rsidP="008C7A00">
            <w:pPr>
              <w:spacing w:line="232" w:lineRule="auto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proofErr w:type="spellStart"/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>Воронкина</w:t>
            </w:r>
            <w:proofErr w:type="spellEnd"/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М.Ю., Заместитель начальника МКУ «Управление образования Шебекинского городского округа»</w:t>
            </w:r>
          </w:p>
        </w:tc>
      </w:tr>
      <w:tr w:rsidR="00234CA9" w:rsidRPr="008C7A00" w:rsidTr="008C7A00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9" w:rsidRPr="008C7A00" w:rsidRDefault="00234CA9" w:rsidP="0099029C">
            <w:pPr>
              <w:spacing w:line="232" w:lineRule="auto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СРОК РЕАЛИЗАЦИИ: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</w:tcPr>
          <w:p w:rsidR="00234CA9" w:rsidRPr="008C7A00" w:rsidRDefault="00234CA9" w:rsidP="0099029C">
            <w:pPr>
              <w:spacing w:line="232" w:lineRule="auto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>дата начала:  01.11.2019</w:t>
            </w:r>
          </w:p>
        </w:tc>
        <w:tc>
          <w:tcPr>
            <w:tcW w:w="5670" w:type="dxa"/>
            <w:gridSpan w:val="7"/>
          </w:tcPr>
          <w:p w:rsidR="00234CA9" w:rsidRPr="008C7A00" w:rsidRDefault="00234CA9" w:rsidP="0099029C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>дата окончания: 30.09.2021</w:t>
            </w:r>
          </w:p>
        </w:tc>
      </w:tr>
      <w:tr w:rsidR="00234CA9" w:rsidRPr="008C7A00" w:rsidTr="00234C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9" w:rsidRPr="008C7A00" w:rsidRDefault="00234CA9" w:rsidP="0099029C">
            <w:pPr>
              <w:spacing w:line="232" w:lineRule="auto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БЮДЖЕТ ПРОЕКТА (тыс. руб.):</w:t>
            </w:r>
          </w:p>
        </w:tc>
        <w:tc>
          <w:tcPr>
            <w:tcW w:w="12191" w:type="dxa"/>
            <w:gridSpan w:val="12"/>
            <w:tcBorders>
              <w:left w:val="single" w:sz="4" w:space="0" w:color="auto"/>
            </w:tcBorders>
          </w:tcPr>
          <w:p w:rsidR="00234CA9" w:rsidRPr="008C7A00" w:rsidRDefault="00BC7597" w:rsidP="00A66DE0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>0,0</w:t>
            </w:r>
          </w:p>
        </w:tc>
      </w:tr>
      <w:tr w:rsidR="00234CA9" w:rsidRPr="008C7A00" w:rsidTr="001A6B11">
        <w:trPr>
          <w:trHeight w:val="335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A9" w:rsidRPr="008C7A00" w:rsidRDefault="00234CA9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ХАРАКТЕРИСТИКА ПРОЕКТА:</w:t>
            </w:r>
          </w:p>
        </w:tc>
      </w:tr>
      <w:tr w:rsidR="00234CA9" w:rsidRPr="008C7A00" w:rsidTr="008C7A00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A9" w:rsidRPr="008C7A00" w:rsidRDefault="00234CA9" w:rsidP="0099029C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Территория реализации проекта: </w:t>
            </w:r>
            <w:proofErr w:type="spellStart"/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>Шебекинский</w:t>
            </w:r>
            <w:proofErr w:type="spellEnd"/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городской округ</w:t>
            </w:r>
          </w:p>
        </w:tc>
        <w:tc>
          <w:tcPr>
            <w:tcW w:w="3827" w:type="dxa"/>
            <w:gridSpan w:val="4"/>
          </w:tcPr>
          <w:p w:rsidR="00234CA9" w:rsidRPr="008C7A00" w:rsidRDefault="00234CA9" w:rsidP="00DF7A90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>Уровень сложности проекта: Средний</w:t>
            </w:r>
          </w:p>
        </w:tc>
        <w:tc>
          <w:tcPr>
            <w:tcW w:w="5670" w:type="dxa"/>
            <w:gridSpan w:val="7"/>
          </w:tcPr>
          <w:p w:rsidR="00234CA9" w:rsidRPr="008C7A00" w:rsidRDefault="00234CA9" w:rsidP="00DF7A90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>Тип проекта: Социальный</w:t>
            </w:r>
          </w:p>
        </w:tc>
      </w:tr>
      <w:tr w:rsidR="008C7A00" w:rsidRPr="008C7A00" w:rsidTr="002C74F6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00" w:rsidRPr="00885630" w:rsidRDefault="008C7A00" w:rsidP="00A41779">
            <w:pPr>
              <w:spacing w:line="232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85630">
              <w:rPr>
                <w:rFonts w:ascii="Times New Roman" w:hAnsi="Times New Roman"/>
                <w:spacing w:val="-2"/>
                <w:sz w:val="24"/>
                <w:szCs w:val="24"/>
              </w:rPr>
              <w:t>Направление Стратегии социально-экономического развития Белгородской области: (п.5.11.3.) Перспективы развития системы образования и реализации современной модели образования</w:t>
            </w:r>
          </w:p>
        </w:tc>
        <w:tc>
          <w:tcPr>
            <w:tcW w:w="9497" w:type="dxa"/>
            <w:gridSpan w:val="11"/>
            <w:vAlign w:val="center"/>
          </w:tcPr>
          <w:p w:rsidR="008C7A00" w:rsidRPr="00885630" w:rsidRDefault="008C7A00" w:rsidP="00A41779">
            <w:pPr>
              <w:spacing w:line="232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8563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Индикатор (показатель) реализации Стратегии социально-экономического развития Белгородской области: </w:t>
            </w:r>
            <w:r w:rsidRPr="0088563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II</w:t>
            </w:r>
            <w:r w:rsidRPr="0088563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Становление благоприятной социальной среды и создание условий для эффективной реализации человеческого потенциала и обеспечения качества жизни населения на основе динамического развития экономики региона. 2.9. Доля учащихся, обучающихся в современных условиях, от общего числа учащихся на всех уровнях образования, %</w:t>
            </w:r>
          </w:p>
        </w:tc>
      </w:tr>
      <w:tr w:rsidR="008C7A00" w:rsidRPr="008C7A00" w:rsidTr="002C74F6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00" w:rsidRPr="00FF7339" w:rsidRDefault="008C7A00" w:rsidP="00A41779">
            <w:pPr>
              <w:rPr>
                <w:rFonts w:ascii="Times New Roman" w:hAnsi="Times New Roman"/>
                <w:sz w:val="24"/>
                <w:szCs w:val="24"/>
              </w:rPr>
            </w:pPr>
            <w:r w:rsidRPr="00FF73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Наименование муниципальной программы: </w:t>
            </w:r>
            <w:r w:rsidRPr="00FF7339">
              <w:rPr>
                <w:rFonts w:ascii="Times New Roman" w:hAnsi="Times New Roman"/>
                <w:sz w:val="24"/>
                <w:szCs w:val="24"/>
              </w:rPr>
              <w:t>«Развитие образования Шебекинского городского округа», утвержденная постановлением администрации Шебекинского района  от 26 ноября 2013 года №1572</w:t>
            </w:r>
          </w:p>
        </w:tc>
        <w:tc>
          <w:tcPr>
            <w:tcW w:w="9497" w:type="dxa"/>
            <w:gridSpan w:val="11"/>
            <w:vAlign w:val="center"/>
          </w:tcPr>
          <w:p w:rsidR="008C7A00" w:rsidRPr="00FF7339" w:rsidRDefault="008C7A00" w:rsidP="00A41779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F73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Наименование муниципальной подпрограммы:</w:t>
            </w:r>
          </w:p>
          <w:p w:rsidR="008C7A00" w:rsidRPr="00FF7339" w:rsidRDefault="008C7A00" w:rsidP="00A41779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F73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«Развитие общего образования»</w:t>
            </w:r>
          </w:p>
        </w:tc>
      </w:tr>
      <w:tr w:rsidR="00234CA9" w:rsidRPr="008C7A00" w:rsidTr="00234CA9"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A9" w:rsidRPr="008C7A00" w:rsidRDefault="00234CA9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КРИТЕРИИ УСПЕШНОСТИ ПРОЕКТА:</w:t>
            </w:r>
          </w:p>
        </w:tc>
      </w:tr>
      <w:tr w:rsidR="00234CA9" w:rsidRPr="008C7A00" w:rsidTr="00234C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9" w:rsidRPr="008C7A00" w:rsidRDefault="00234CA9" w:rsidP="0099029C">
            <w:pPr>
              <w:spacing w:line="232" w:lineRule="auto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Отклонение по бюджету:</w:t>
            </w:r>
          </w:p>
        </w:tc>
        <w:tc>
          <w:tcPr>
            <w:tcW w:w="12191" w:type="dxa"/>
            <w:gridSpan w:val="12"/>
            <w:tcBorders>
              <w:left w:val="single" w:sz="4" w:space="0" w:color="auto"/>
            </w:tcBorders>
          </w:tcPr>
          <w:p w:rsidR="00234CA9" w:rsidRPr="008C7A00" w:rsidRDefault="00234CA9" w:rsidP="00A66DE0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Превышение </w:t>
            </w:r>
            <w:proofErr w:type="gramStart"/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>на</w:t>
            </w:r>
            <w:proofErr w:type="gramEnd"/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не более 0 тыс. руб. относительно </w:t>
            </w:r>
            <w:proofErr w:type="gramStart"/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>базового</w:t>
            </w:r>
            <w:proofErr w:type="gramEnd"/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бюджета проекта соответствует 15 % успешности проекта</w:t>
            </w:r>
          </w:p>
        </w:tc>
      </w:tr>
      <w:tr w:rsidR="00234CA9" w:rsidRPr="008C7A00" w:rsidTr="00234C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9" w:rsidRPr="008C7A00" w:rsidRDefault="00234CA9" w:rsidP="00703C20">
            <w:pPr>
              <w:spacing w:line="232" w:lineRule="auto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Отклонение по срокам:</w:t>
            </w:r>
          </w:p>
        </w:tc>
        <w:tc>
          <w:tcPr>
            <w:tcW w:w="12191" w:type="dxa"/>
            <w:gridSpan w:val="12"/>
            <w:tcBorders>
              <w:left w:val="single" w:sz="4" w:space="0" w:color="auto"/>
            </w:tcBorders>
          </w:tcPr>
          <w:p w:rsidR="00234CA9" w:rsidRPr="008C7A00" w:rsidRDefault="00234CA9" w:rsidP="00703C20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Превышение </w:t>
            </w:r>
            <w:proofErr w:type="gramStart"/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>на</w:t>
            </w:r>
            <w:proofErr w:type="gramEnd"/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не более 26 </w:t>
            </w:r>
            <w:proofErr w:type="gramStart"/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>дней</w:t>
            </w:r>
            <w:proofErr w:type="gramEnd"/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относительно установленного срока окончания проекта соответствует 15 % успешности проекта</w:t>
            </w:r>
          </w:p>
        </w:tc>
      </w:tr>
      <w:tr w:rsidR="00234CA9" w:rsidRPr="008C7A00" w:rsidTr="00234C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9" w:rsidRPr="008C7A00" w:rsidRDefault="00234CA9" w:rsidP="0099029C">
            <w:pPr>
              <w:spacing w:line="232" w:lineRule="auto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Достижение результата проекта:</w:t>
            </w:r>
          </w:p>
        </w:tc>
        <w:tc>
          <w:tcPr>
            <w:tcW w:w="12191" w:type="dxa"/>
            <w:gridSpan w:val="12"/>
            <w:tcBorders>
              <w:left w:val="single" w:sz="4" w:space="0" w:color="auto"/>
            </w:tcBorders>
          </w:tcPr>
          <w:p w:rsidR="00234CA9" w:rsidRPr="008C7A00" w:rsidRDefault="00234CA9" w:rsidP="00A66DE0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>Наличие результата проекта соответствует 55 % успешности проекта</w:t>
            </w:r>
          </w:p>
        </w:tc>
      </w:tr>
      <w:tr w:rsidR="00234CA9" w:rsidRPr="008C7A00" w:rsidTr="00234C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9" w:rsidRPr="008C7A00" w:rsidRDefault="00234CA9" w:rsidP="0099029C">
            <w:pPr>
              <w:spacing w:line="232" w:lineRule="auto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lastRenderedPageBreak/>
              <w:t>Соблюдение требований к результату:</w:t>
            </w:r>
          </w:p>
        </w:tc>
        <w:tc>
          <w:tcPr>
            <w:tcW w:w="12191" w:type="dxa"/>
            <w:gridSpan w:val="12"/>
            <w:tcBorders>
              <w:left w:val="single" w:sz="4" w:space="0" w:color="auto"/>
            </w:tcBorders>
          </w:tcPr>
          <w:p w:rsidR="00234CA9" w:rsidRPr="008C7A00" w:rsidRDefault="00234CA9" w:rsidP="00A66DE0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spacing w:val="-2"/>
                <w:sz w:val="22"/>
              </w:rPr>
              <w:t>Выполнение всех требований к результату проекта соответствует 15 % успешности проекта</w:t>
            </w:r>
          </w:p>
        </w:tc>
      </w:tr>
      <w:tr w:rsidR="00234CA9" w:rsidRPr="008C7A00" w:rsidTr="00234CA9"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A9" w:rsidRPr="008C7A00" w:rsidRDefault="00234CA9" w:rsidP="00A66D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2. Цель и результат проекта</w:t>
            </w:r>
          </w:p>
        </w:tc>
      </w:tr>
      <w:tr w:rsidR="00234CA9" w:rsidRPr="008C7A00" w:rsidTr="00234C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9" w:rsidRPr="008C7A00" w:rsidRDefault="00234CA9" w:rsidP="00703C2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Цель проекта:</w:t>
            </w:r>
          </w:p>
        </w:tc>
        <w:tc>
          <w:tcPr>
            <w:tcW w:w="12191" w:type="dxa"/>
            <w:gridSpan w:val="12"/>
            <w:tcBorders>
              <w:left w:val="single" w:sz="4" w:space="0" w:color="auto"/>
            </w:tcBorders>
            <w:vAlign w:val="center"/>
          </w:tcPr>
          <w:p w:rsidR="00234CA9" w:rsidRPr="008C7A00" w:rsidRDefault="007C4FB1" w:rsidP="00893F43">
            <w:pPr>
              <w:spacing w:line="232" w:lineRule="auto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7C4FB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Разработать и внедрить муниципальную модель </w:t>
            </w:r>
            <w:proofErr w:type="spellStart"/>
            <w:r w:rsidRPr="007C4FB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профориентационной</w:t>
            </w:r>
            <w:proofErr w:type="spellEnd"/>
            <w:r w:rsidRPr="007C4FB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работы с  </w:t>
            </w:r>
            <w:proofErr w:type="gramStart"/>
            <w:r w:rsidRPr="007C4FB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обучающимися</w:t>
            </w:r>
            <w:proofErr w:type="gramEnd"/>
            <w:r w:rsidRPr="007C4FB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не менее чем в 35 образовательных организациях Шебекинского городского округа к декабрю 2021 года</w:t>
            </w:r>
          </w:p>
        </w:tc>
      </w:tr>
      <w:tr w:rsidR="00234CA9" w:rsidRPr="008C7A00" w:rsidTr="00234C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9" w:rsidRPr="008C7A00" w:rsidRDefault="00234CA9" w:rsidP="00703C2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Способ достижения цели:</w:t>
            </w:r>
          </w:p>
        </w:tc>
        <w:tc>
          <w:tcPr>
            <w:tcW w:w="12191" w:type="dxa"/>
            <w:gridSpan w:val="12"/>
            <w:tcBorders>
              <w:left w:val="single" w:sz="4" w:space="0" w:color="auto"/>
            </w:tcBorders>
            <w:vAlign w:val="center"/>
          </w:tcPr>
          <w:p w:rsidR="00234CA9" w:rsidRDefault="00234CA9" w:rsidP="007C4FB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-2"/>
                <w:sz w:val="22"/>
              </w:rPr>
            </w:pPr>
            <w:r w:rsidRPr="008C7A0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Разработка и внедрение эффективной модели </w:t>
            </w:r>
            <w:proofErr w:type="spellStart"/>
            <w:r w:rsidRPr="008C7A00">
              <w:rPr>
                <w:rFonts w:eastAsia="Adobe Fan Heiti Std B"/>
                <w:color w:val="000000"/>
                <w:kern w:val="24"/>
                <w:sz w:val="22"/>
                <w:szCs w:val="22"/>
              </w:rPr>
              <w:t>профориентационной</w:t>
            </w:r>
            <w:proofErr w:type="spellEnd"/>
            <w:r w:rsidRPr="008C7A00">
              <w:rPr>
                <w:rFonts w:eastAsia="Adobe Fan Heiti Std B"/>
                <w:color w:val="000000"/>
                <w:kern w:val="24"/>
                <w:sz w:val="22"/>
                <w:szCs w:val="22"/>
              </w:rPr>
              <w:t xml:space="preserve"> работы с </w:t>
            </w:r>
            <w:proofErr w:type="gramStart"/>
            <w:r w:rsidRPr="008C7A00">
              <w:rPr>
                <w:rFonts w:eastAsia="+mn-ea"/>
                <w:color w:val="000000"/>
                <w:kern w:val="24"/>
                <w:sz w:val="22"/>
                <w:szCs w:val="22"/>
              </w:rPr>
              <w:t>обучающимися</w:t>
            </w:r>
            <w:proofErr w:type="gramEnd"/>
            <w:r w:rsidRPr="008C7A0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r w:rsidR="007C4FB1" w:rsidRPr="007C4FB1">
              <w:rPr>
                <w:color w:val="000000"/>
                <w:spacing w:val="-2"/>
                <w:sz w:val="22"/>
              </w:rPr>
              <w:t>образовательных организаци</w:t>
            </w:r>
            <w:r w:rsidR="007C4FB1">
              <w:rPr>
                <w:color w:val="000000"/>
                <w:spacing w:val="-2"/>
                <w:sz w:val="22"/>
              </w:rPr>
              <w:t xml:space="preserve">й </w:t>
            </w:r>
            <w:r w:rsidR="007C4FB1" w:rsidRPr="007C4FB1">
              <w:rPr>
                <w:color w:val="000000"/>
                <w:spacing w:val="-2"/>
                <w:sz w:val="22"/>
              </w:rPr>
              <w:t>Шебекинского городского округа</w:t>
            </w:r>
          </w:p>
          <w:p w:rsidR="00783A32" w:rsidRPr="008C7A00" w:rsidRDefault="00783A32" w:rsidP="007C4FB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31E46" w:rsidTr="00234CA9">
        <w:trPr>
          <w:trHeight w:val="40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46" w:rsidRPr="008C7A00" w:rsidRDefault="00531E46" w:rsidP="00703C2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Результат проекта: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:rsidR="00531E46" w:rsidRPr="008C7A00" w:rsidRDefault="00531E46" w:rsidP="00234CA9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C7A00">
              <w:rPr>
                <w:b/>
                <w:sz w:val="22"/>
                <w:szCs w:val="22"/>
              </w:rPr>
              <w:t>Результат:</w:t>
            </w:r>
          </w:p>
        </w:tc>
        <w:tc>
          <w:tcPr>
            <w:tcW w:w="1134" w:type="dxa"/>
            <w:vAlign w:val="center"/>
          </w:tcPr>
          <w:p w:rsidR="00531E46" w:rsidRPr="008C7A00" w:rsidRDefault="00531E46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3686" w:type="dxa"/>
            <w:gridSpan w:val="6"/>
            <w:vAlign w:val="center"/>
          </w:tcPr>
          <w:p w:rsidR="00531E46" w:rsidRPr="008C7A00" w:rsidRDefault="00531E46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2268" w:type="dxa"/>
            <w:gridSpan w:val="2"/>
            <w:vAlign w:val="center"/>
          </w:tcPr>
          <w:p w:rsidR="00531E46" w:rsidRPr="008C7A00" w:rsidRDefault="00531E46" w:rsidP="00703C2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Вид подтверждения:</w:t>
            </w:r>
          </w:p>
          <w:p w:rsidR="00531E46" w:rsidRPr="008C7A00" w:rsidRDefault="00531E46" w:rsidP="00703C2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</w:tr>
      <w:tr w:rsidR="00531E46" w:rsidTr="00531E46">
        <w:trPr>
          <w:trHeight w:val="2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46" w:rsidRPr="008C7A00" w:rsidRDefault="00531E46" w:rsidP="00703C2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510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31E46" w:rsidRDefault="007C4FB1" w:rsidP="003F254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C4FB1">
              <w:rPr>
                <w:sz w:val="22"/>
                <w:szCs w:val="22"/>
              </w:rPr>
              <w:t xml:space="preserve">К декабрю 2021 года внедрена муниципальная модель </w:t>
            </w:r>
            <w:proofErr w:type="spellStart"/>
            <w:r w:rsidRPr="007C4FB1">
              <w:rPr>
                <w:sz w:val="22"/>
                <w:szCs w:val="22"/>
              </w:rPr>
              <w:t>профориентационной</w:t>
            </w:r>
            <w:proofErr w:type="spellEnd"/>
            <w:r w:rsidRPr="007C4FB1">
              <w:rPr>
                <w:sz w:val="22"/>
                <w:szCs w:val="22"/>
              </w:rPr>
              <w:t xml:space="preserve"> работы с  </w:t>
            </w:r>
            <w:proofErr w:type="gramStart"/>
            <w:r w:rsidRPr="007C4FB1">
              <w:rPr>
                <w:sz w:val="22"/>
                <w:szCs w:val="22"/>
              </w:rPr>
              <w:t>обучающимися</w:t>
            </w:r>
            <w:proofErr w:type="gramEnd"/>
            <w:r w:rsidRPr="007C4FB1">
              <w:rPr>
                <w:sz w:val="22"/>
                <w:szCs w:val="22"/>
              </w:rPr>
              <w:t xml:space="preserve"> не менее чем в 35 образовательных организациях Шебекинского городского округ</w:t>
            </w:r>
          </w:p>
          <w:p w:rsidR="00783A32" w:rsidRPr="008C7A00" w:rsidRDefault="00783A32" w:rsidP="003F254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31E46" w:rsidRPr="008C7A00" w:rsidRDefault="00531E46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31E46" w:rsidRPr="008C7A00" w:rsidRDefault="00531E46" w:rsidP="00531E4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31E46" w:rsidRPr="008C7A00" w:rsidRDefault="00531E46" w:rsidP="00531E4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  <w:p w:rsidR="00531E46" w:rsidRPr="008C7A00" w:rsidRDefault="00531E46" w:rsidP="00531E4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31E46" w:rsidRPr="008C7A00" w:rsidRDefault="00531E46" w:rsidP="00234C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2019</w:t>
            </w:r>
          </w:p>
        </w:tc>
        <w:tc>
          <w:tcPr>
            <w:tcW w:w="1290" w:type="dxa"/>
            <w:gridSpan w:val="2"/>
            <w:vAlign w:val="center"/>
          </w:tcPr>
          <w:p w:rsidR="00531E46" w:rsidRPr="008C7A00" w:rsidRDefault="00531E46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196" w:type="dxa"/>
            <w:gridSpan w:val="2"/>
            <w:vAlign w:val="center"/>
          </w:tcPr>
          <w:p w:rsidR="00531E46" w:rsidRPr="008C7A00" w:rsidRDefault="00531E46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31E46" w:rsidRPr="003F254F" w:rsidRDefault="003F254F" w:rsidP="00703C2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3F254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отчет</w:t>
            </w:r>
          </w:p>
        </w:tc>
      </w:tr>
      <w:tr w:rsidR="00531E46" w:rsidTr="007C4FB1">
        <w:trPr>
          <w:trHeight w:val="90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46" w:rsidRPr="008C7A00" w:rsidRDefault="00531E46" w:rsidP="00703C2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31E46" w:rsidRPr="008C7A00" w:rsidRDefault="00531E46" w:rsidP="00234CA9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31E46" w:rsidRPr="008C7A00" w:rsidRDefault="00531E46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31E46" w:rsidRPr="008C7A00" w:rsidRDefault="00531E46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90" w:type="dxa"/>
            <w:gridSpan w:val="2"/>
            <w:vAlign w:val="center"/>
          </w:tcPr>
          <w:p w:rsidR="00531E46" w:rsidRPr="008C7A00" w:rsidRDefault="007C4FB1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196" w:type="dxa"/>
            <w:gridSpan w:val="2"/>
            <w:vAlign w:val="center"/>
          </w:tcPr>
          <w:p w:rsidR="00531E46" w:rsidRPr="008C7A00" w:rsidRDefault="007C4FB1" w:rsidP="00234C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35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531E46" w:rsidRPr="008C7A00" w:rsidRDefault="00531E46" w:rsidP="00703C2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531E46" w:rsidTr="00531E4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46" w:rsidRPr="008C7A00" w:rsidRDefault="00531E46" w:rsidP="00531E46">
            <w:pPr>
              <w:spacing w:line="232" w:lineRule="auto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Требования к результату проекта:</w:t>
            </w:r>
          </w:p>
        </w:tc>
        <w:tc>
          <w:tcPr>
            <w:tcW w:w="510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31E46" w:rsidRPr="008C7A00" w:rsidRDefault="00531E46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Требование:</w:t>
            </w:r>
          </w:p>
        </w:tc>
        <w:tc>
          <w:tcPr>
            <w:tcW w:w="1134" w:type="dxa"/>
            <w:vMerge w:val="restart"/>
            <w:vAlign w:val="center"/>
          </w:tcPr>
          <w:p w:rsidR="00531E46" w:rsidRPr="008C7A00" w:rsidRDefault="00531E46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Базовое значение</w:t>
            </w:r>
          </w:p>
        </w:tc>
        <w:tc>
          <w:tcPr>
            <w:tcW w:w="3686" w:type="dxa"/>
            <w:gridSpan w:val="6"/>
            <w:vAlign w:val="center"/>
          </w:tcPr>
          <w:p w:rsidR="00531E46" w:rsidRPr="008C7A00" w:rsidRDefault="00531E46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Период, год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31E46" w:rsidRPr="008C7A00" w:rsidRDefault="00531E46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подтверждения:</w:t>
            </w:r>
          </w:p>
        </w:tc>
      </w:tr>
      <w:tr w:rsidR="00531E46" w:rsidTr="00DC4FA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46" w:rsidRPr="008C7A00" w:rsidRDefault="00531E46" w:rsidP="00703C20">
            <w:pPr>
              <w:spacing w:line="23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31E46" w:rsidRPr="008C7A00" w:rsidRDefault="00531E46" w:rsidP="00703C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31E46" w:rsidRPr="008C7A00" w:rsidRDefault="00531E46" w:rsidP="00234CA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31E46" w:rsidRPr="008C7A00" w:rsidRDefault="00531E46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2019</w:t>
            </w:r>
          </w:p>
        </w:tc>
        <w:tc>
          <w:tcPr>
            <w:tcW w:w="1337" w:type="dxa"/>
            <w:gridSpan w:val="2"/>
            <w:vAlign w:val="center"/>
          </w:tcPr>
          <w:p w:rsidR="00531E46" w:rsidRPr="008C7A00" w:rsidRDefault="00531E46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531E46" w:rsidRPr="008C7A00" w:rsidRDefault="00531E46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2021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531E46" w:rsidRPr="008C7A00" w:rsidRDefault="00531E46" w:rsidP="00703C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531E46" w:rsidTr="00DC4FA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46" w:rsidRPr="008C7A00" w:rsidRDefault="00531E46" w:rsidP="00703C2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:rsidR="00531E46" w:rsidRDefault="007C4FB1" w:rsidP="007C4FB1">
            <w:pPr>
              <w:jc w:val="both"/>
              <w:rPr>
                <w:rFonts w:ascii="Times New Roman" w:hAnsi="Times New Roman"/>
                <w:sz w:val="22"/>
              </w:rPr>
            </w:pPr>
            <w:r w:rsidRPr="00CB1B02">
              <w:rPr>
                <w:rFonts w:ascii="Times New Roman" w:hAnsi="Times New Roman"/>
                <w:sz w:val="22"/>
              </w:rPr>
              <w:t xml:space="preserve">Разработана и реализуется в 29 дошкольных организациях </w:t>
            </w:r>
            <w:r w:rsidRPr="00CB1B02">
              <w:rPr>
                <w:rFonts w:ascii="Times New Roman" w:hAnsi="Times New Roman"/>
                <w:sz w:val="22"/>
              </w:rPr>
              <w:t>программ</w:t>
            </w:r>
            <w:r w:rsidRPr="00CB1B02">
              <w:rPr>
                <w:rFonts w:ascii="Times New Roman" w:hAnsi="Times New Roman"/>
                <w:sz w:val="22"/>
              </w:rPr>
              <w:t>а</w:t>
            </w:r>
            <w:r w:rsidRPr="00CB1B02">
              <w:rPr>
                <w:rFonts w:ascii="Times New Roman" w:hAnsi="Times New Roman"/>
                <w:sz w:val="22"/>
              </w:rPr>
              <w:t xml:space="preserve"> </w:t>
            </w:r>
            <w:r w:rsidRPr="00CB1B02">
              <w:rPr>
                <w:rFonts w:ascii="Times New Roman" w:hAnsi="Times New Roman"/>
                <w:sz w:val="22"/>
              </w:rPr>
              <w:t>«Азбука профессий»</w:t>
            </w:r>
          </w:p>
          <w:p w:rsidR="00783A32" w:rsidRPr="00CB1B02" w:rsidRDefault="00783A32" w:rsidP="007C4FB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31E46" w:rsidRPr="00CB1B02" w:rsidRDefault="00531E46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CB1B02">
              <w:rPr>
                <w:kern w:val="24"/>
                <w:sz w:val="22"/>
                <w:szCs w:val="22"/>
              </w:rPr>
              <w:t>-</w:t>
            </w:r>
          </w:p>
        </w:tc>
        <w:tc>
          <w:tcPr>
            <w:tcW w:w="1215" w:type="dxa"/>
            <w:gridSpan w:val="3"/>
            <w:vAlign w:val="center"/>
          </w:tcPr>
          <w:p w:rsidR="00531E46" w:rsidRPr="00CB1B02" w:rsidRDefault="00531E46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CB1B02">
              <w:rPr>
                <w:kern w:val="24"/>
                <w:sz w:val="22"/>
                <w:szCs w:val="22"/>
              </w:rPr>
              <w:t>-</w:t>
            </w:r>
          </w:p>
        </w:tc>
        <w:tc>
          <w:tcPr>
            <w:tcW w:w="1337" w:type="dxa"/>
            <w:gridSpan w:val="2"/>
            <w:vAlign w:val="center"/>
          </w:tcPr>
          <w:p w:rsidR="00531E46" w:rsidRPr="00CB1B02" w:rsidRDefault="007C4FB1" w:rsidP="007C4FB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1B02">
              <w:rPr>
                <w:kern w:val="24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531E46" w:rsidRPr="00CB1B02" w:rsidRDefault="007C4FB1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CB1B02">
              <w:rPr>
                <w:kern w:val="24"/>
                <w:sz w:val="22"/>
                <w:szCs w:val="22"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DC59F3" w:rsidRPr="00CB1B02" w:rsidRDefault="007C4FB1" w:rsidP="008C7A00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CB1B02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Утверждённая программа </w:t>
            </w:r>
          </w:p>
        </w:tc>
      </w:tr>
      <w:tr w:rsidR="00A7048F" w:rsidTr="00DC4FA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48F" w:rsidRPr="008C7A00" w:rsidRDefault="00A7048F" w:rsidP="00703C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:rsidR="00A7048F" w:rsidRDefault="00A7048F" w:rsidP="007C4FB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CB1B02">
              <w:rPr>
                <w:kern w:val="24"/>
                <w:sz w:val="22"/>
                <w:szCs w:val="22"/>
              </w:rPr>
              <w:t xml:space="preserve">Проведено не менее 5 </w:t>
            </w:r>
            <w:proofErr w:type="spellStart"/>
            <w:r w:rsidRPr="00CB1B02">
              <w:rPr>
                <w:kern w:val="24"/>
                <w:sz w:val="22"/>
                <w:szCs w:val="22"/>
              </w:rPr>
              <w:t>профориентационных</w:t>
            </w:r>
            <w:proofErr w:type="spellEnd"/>
            <w:r w:rsidRPr="00CB1B02">
              <w:rPr>
                <w:kern w:val="24"/>
                <w:sz w:val="22"/>
                <w:szCs w:val="22"/>
              </w:rPr>
              <w:t xml:space="preserve"> мероприятий для обучающихся 2-</w:t>
            </w:r>
            <w:r w:rsidR="007C4FB1" w:rsidRPr="00CB1B02">
              <w:rPr>
                <w:kern w:val="24"/>
                <w:sz w:val="22"/>
                <w:szCs w:val="22"/>
              </w:rPr>
              <w:t>4</w:t>
            </w:r>
            <w:r w:rsidRPr="00CB1B02">
              <w:rPr>
                <w:kern w:val="24"/>
                <w:sz w:val="22"/>
                <w:szCs w:val="22"/>
              </w:rPr>
              <w:t xml:space="preserve"> классов </w:t>
            </w:r>
            <w:r w:rsidR="007C4FB1" w:rsidRPr="00CB1B02">
              <w:rPr>
                <w:kern w:val="24"/>
                <w:sz w:val="22"/>
                <w:szCs w:val="22"/>
              </w:rPr>
              <w:t>(</w:t>
            </w:r>
            <w:r w:rsidR="007C4FB1" w:rsidRPr="00CB1B02">
              <w:rPr>
                <w:sz w:val="22"/>
                <w:szCs w:val="22"/>
              </w:rPr>
              <w:t>включение в образовательных процесс «Дней профессий»</w:t>
            </w:r>
            <w:r w:rsidR="007C4FB1" w:rsidRPr="00CB1B02">
              <w:rPr>
                <w:sz w:val="22"/>
                <w:szCs w:val="22"/>
              </w:rPr>
              <w:t>)</w:t>
            </w:r>
            <w:proofErr w:type="gramEnd"/>
          </w:p>
          <w:p w:rsidR="00783A32" w:rsidRPr="00CB1B02" w:rsidRDefault="00783A32" w:rsidP="007C4FB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048F" w:rsidRPr="00CB1B02" w:rsidRDefault="00A7048F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CB1B02">
              <w:rPr>
                <w:kern w:val="24"/>
                <w:sz w:val="22"/>
                <w:szCs w:val="22"/>
              </w:rPr>
              <w:t>0</w:t>
            </w:r>
          </w:p>
        </w:tc>
        <w:tc>
          <w:tcPr>
            <w:tcW w:w="1215" w:type="dxa"/>
            <w:gridSpan w:val="3"/>
            <w:vAlign w:val="center"/>
          </w:tcPr>
          <w:p w:rsidR="00A7048F" w:rsidRPr="00CB1B02" w:rsidRDefault="007C4FB1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CB1B02">
              <w:rPr>
                <w:kern w:val="24"/>
                <w:sz w:val="22"/>
                <w:szCs w:val="22"/>
              </w:rPr>
              <w:t>-</w:t>
            </w:r>
          </w:p>
        </w:tc>
        <w:tc>
          <w:tcPr>
            <w:tcW w:w="1337" w:type="dxa"/>
            <w:gridSpan w:val="2"/>
            <w:vAlign w:val="center"/>
          </w:tcPr>
          <w:p w:rsidR="00A7048F" w:rsidRPr="00CB1B02" w:rsidRDefault="007C4FB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1B02">
              <w:rPr>
                <w:kern w:val="24"/>
                <w:sz w:val="22"/>
                <w:szCs w:val="22"/>
              </w:rPr>
              <w:t>5/3600</w:t>
            </w:r>
          </w:p>
        </w:tc>
        <w:tc>
          <w:tcPr>
            <w:tcW w:w="1134" w:type="dxa"/>
            <w:vAlign w:val="center"/>
          </w:tcPr>
          <w:p w:rsidR="00A7048F" w:rsidRPr="00CB1B02" w:rsidRDefault="007C4FB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CB1B02">
              <w:rPr>
                <w:kern w:val="24"/>
                <w:sz w:val="22"/>
                <w:szCs w:val="22"/>
              </w:rPr>
              <w:t>5/3600</w:t>
            </w:r>
          </w:p>
        </w:tc>
        <w:tc>
          <w:tcPr>
            <w:tcW w:w="2268" w:type="dxa"/>
            <w:gridSpan w:val="2"/>
            <w:vAlign w:val="center"/>
          </w:tcPr>
          <w:p w:rsidR="00A7048F" w:rsidRPr="00CB1B02" w:rsidRDefault="007C4FB1" w:rsidP="008C7A00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CB1B02">
              <w:rPr>
                <w:rFonts w:ascii="Times New Roman" w:eastAsia="Times New Roman" w:hAnsi="Times New Roman" w:cs="Times New Roman"/>
                <w:spacing w:val="-2"/>
                <w:sz w:val="22"/>
              </w:rPr>
              <w:t>Информационная справка</w:t>
            </w:r>
            <w:r w:rsidR="00A7048F" w:rsidRPr="00CB1B02">
              <w:rPr>
                <w:rFonts w:ascii="Times New Roman" w:eastAsia="Times New Roman" w:hAnsi="Times New Roman" w:cs="Times New Roman"/>
                <w:spacing w:val="-2"/>
                <w:sz w:val="22"/>
              </w:rPr>
              <w:t>, фотоотчет</w:t>
            </w:r>
          </w:p>
        </w:tc>
      </w:tr>
      <w:tr w:rsidR="007C4FB1" w:rsidTr="00DC4FA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B1" w:rsidRPr="008C7A00" w:rsidRDefault="007C4FB1" w:rsidP="00703C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:rsidR="007C4FB1" w:rsidRDefault="00CB1B02" w:rsidP="00CB1B02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</w:pPr>
            <w:r w:rsidRPr="00CB1B02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 xml:space="preserve">Разработан </w:t>
            </w:r>
            <w:proofErr w:type="spellStart"/>
            <w:r w:rsidRPr="00CB1B02">
              <w:rPr>
                <w:rFonts w:ascii="Times New Roman" w:hAnsi="Times New Roman" w:cs="Times New Roman"/>
                <w:sz w:val="22"/>
              </w:rPr>
              <w:t>профорентационный</w:t>
            </w:r>
            <w:proofErr w:type="spellEnd"/>
            <w:r w:rsidRPr="00CB1B02">
              <w:rPr>
                <w:rFonts w:ascii="Times New Roman" w:hAnsi="Times New Roman" w:cs="Times New Roman"/>
                <w:sz w:val="22"/>
              </w:rPr>
              <w:t xml:space="preserve"> маршрут школьника</w:t>
            </w:r>
            <w:r w:rsidRPr="00CB1B02">
              <w:rPr>
                <w:rFonts w:ascii="Times New Roman" w:hAnsi="Times New Roman" w:cs="Times New Roman"/>
                <w:sz w:val="22"/>
              </w:rPr>
              <w:t xml:space="preserve"> и п</w:t>
            </w:r>
            <w:r w:rsidR="007C4FB1" w:rsidRPr="00CB1B02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 xml:space="preserve">роведено не менее </w:t>
            </w:r>
            <w:r w:rsidR="007C4FB1" w:rsidRPr="00CB1B02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2</w:t>
            </w:r>
            <w:r w:rsidR="007C4FB1" w:rsidRPr="00CB1B02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 xml:space="preserve"> </w:t>
            </w:r>
            <w:proofErr w:type="spellStart"/>
            <w:r w:rsidR="007C4FB1" w:rsidRPr="00CB1B02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профориентационных</w:t>
            </w:r>
            <w:proofErr w:type="spellEnd"/>
            <w:r w:rsidR="007C4FB1" w:rsidRPr="00CB1B02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 xml:space="preserve"> мероприятий для обучающихся </w:t>
            </w:r>
            <w:r w:rsidR="007C4FB1" w:rsidRPr="00CB1B02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5-8</w:t>
            </w:r>
            <w:r w:rsidR="007C4FB1" w:rsidRPr="00CB1B02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 xml:space="preserve"> классов </w:t>
            </w:r>
          </w:p>
          <w:p w:rsidR="00783A32" w:rsidRPr="00CB1B02" w:rsidRDefault="00783A32" w:rsidP="00CB1B0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4FB1" w:rsidRPr="00CB1B02" w:rsidRDefault="007C4FB1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CB1B02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215" w:type="dxa"/>
            <w:gridSpan w:val="3"/>
            <w:vAlign w:val="center"/>
          </w:tcPr>
          <w:p w:rsidR="007C4FB1" w:rsidRPr="00CB1B02" w:rsidRDefault="007C4FB1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CB1B02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337" w:type="dxa"/>
            <w:gridSpan w:val="2"/>
            <w:vAlign w:val="center"/>
          </w:tcPr>
          <w:p w:rsidR="007C4FB1" w:rsidRPr="00CB1B02" w:rsidRDefault="007C4FB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1B02">
              <w:rPr>
                <w:color w:val="000000" w:themeColor="text1"/>
                <w:kern w:val="24"/>
                <w:sz w:val="22"/>
                <w:szCs w:val="22"/>
              </w:rPr>
              <w:t>2/</w:t>
            </w:r>
          </w:p>
          <w:p w:rsidR="007C4FB1" w:rsidRPr="00CB1B02" w:rsidRDefault="007C4FB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1B02">
              <w:rPr>
                <w:color w:val="000000" w:themeColor="text1"/>
                <w:kern w:val="24"/>
                <w:sz w:val="22"/>
                <w:szCs w:val="22"/>
              </w:rPr>
              <w:t>3360 чел.</w:t>
            </w:r>
          </w:p>
        </w:tc>
        <w:tc>
          <w:tcPr>
            <w:tcW w:w="1134" w:type="dxa"/>
            <w:vAlign w:val="center"/>
          </w:tcPr>
          <w:p w:rsidR="007C4FB1" w:rsidRPr="00CB1B02" w:rsidRDefault="007C4FB1" w:rsidP="004E2A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1B02">
              <w:rPr>
                <w:color w:val="000000" w:themeColor="text1"/>
                <w:kern w:val="24"/>
                <w:sz w:val="22"/>
                <w:szCs w:val="22"/>
              </w:rPr>
              <w:t>2/</w:t>
            </w:r>
          </w:p>
          <w:p w:rsidR="007C4FB1" w:rsidRPr="00CB1B02" w:rsidRDefault="007C4FB1" w:rsidP="004E2A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1B02">
              <w:rPr>
                <w:color w:val="000000" w:themeColor="text1"/>
                <w:kern w:val="24"/>
                <w:sz w:val="22"/>
                <w:szCs w:val="22"/>
              </w:rPr>
              <w:t>3360 чел.</w:t>
            </w:r>
          </w:p>
        </w:tc>
        <w:tc>
          <w:tcPr>
            <w:tcW w:w="2268" w:type="dxa"/>
            <w:gridSpan w:val="2"/>
            <w:vAlign w:val="center"/>
          </w:tcPr>
          <w:p w:rsidR="007C4FB1" w:rsidRPr="00CB1B02" w:rsidRDefault="007C4FB1" w:rsidP="004E2AD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CB1B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Информационная справка, фотоотчет</w:t>
            </w:r>
          </w:p>
        </w:tc>
      </w:tr>
      <w:tr w:rsidR="00A7048F" w:rsidTr="00DC4FA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48F" w:rsidRPr="008C7A00" w:rsidRDefault="00A7048F" w:rsidP="00703C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:rsidR="00A7048F" w:rsidRDefault="00CB1B02" w:rsidP="00CB1B0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1B02">
              <w:rPr>
                <w:sz w:val="22"/>
                <w:szCs w:val="22"/>
              </w:rPr>
              <w:t xml:space="preserve">Проведено </w:t>
            </w:r>
            <w:r w:rsidRPr="00CB1B02">
              <w:rPr>
                <w:sz w:val="22"/>
                <w:szCs w:val="22"/>
              </w:rPr>
              <w:t>профессионально</w:t>
            </w:r>
            <w:r w:rsidRPr="00CB1B02">
              <w:rPr>
                <w:sz w:val="22"/>
                <w:szCs w:val="22"/>
              </w:rPr>
              <w:t xml:space="preserve">е </w:t>
            </w:r>
            <w:r w:rsidRPr="00CB1B02">
              <w:rPr>
                <w:sz w:val="22"/>
                <w:szCs w:val="22"/>
              </w:rPr>
              <w:t>тестировани</w:t>
            </w:r>
            <w:r w:rsidRPr="00CB1B02">
              <w:rPr>
                <w:sz w:val="22"/>
                <w:szCs w:val="22"/>
              </w:rPr>
              <w:t xml:space="preserve">е среди не менее 700  обучающихся 9 классов  </w:t>
            </w:r>
          </w:p>
          <w:p w:rsidR="00783A32" w:rsidRPr="00CB1B02" w:rsidRDefault="00783A32" w:rsidP="00CB1B0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048F" w:rsidRPr="00CB1B02" w:rsidRDefault="00A7048F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CB1B02">
              <w:rPr>
                <w:kern w:val="24"/>
                <w:sz w:val="22"/>
                <w:szCs w:val="22"/>
              </w:rPr>
              <w:t>-</w:t>
            </w:r>
          </w:p>
        </w:tc>
        <w:tc>
          <w:tcPr>
            <w:tcW w:w="1215" w:type="dxa"/>
            <w:gridSpan w:val="3"/>
            <w:vAlign w:val="center"/>
          </w:tcPr>
          <w:p w:rsidR="00A7048F" w:rsidRPr="00CB1B02" w:rsidRDefault="00A7048F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CB1B02">
              <w:rPr>
                <w:kern w:val="24"/>
                <w:sz w:val="22"/>
                <w:szCs w:val="22"/>
              </w:rPr>
              <w:t>-</w:t>
            </w:r>
          </w:p>
        </w:tc>
        <w:tc>
          <w:tcPr>
            <w:tcW w:w="1337" w:type="dxa"/>
            <w:gridSpan w:val="2"/>
            <w:vAlign w:val="center"/>
          </w:tcPr>
          <w:p w:rsidR="00A7048F" w:rsidRPr="00CB1B02" w:rsidRDefault="00CB1B0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1B02">
              <w:rPr>
                <w:kern w:val="24"/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center"/>
          </w:tcPr>
          <w:p w:rsidR="00A7048F" w:rsidRPr="00CB1B02" w:rsidRDefault="00CB1B0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CB1B02">
              <w:rPr>
                <w:kern w:val="24"/>
                <w:sz w:val="22"/>
                <w:szCs w:val="22"/>
              </w:rPr>
              <w:t>700</w:t>
            </w:r>
          </w:p>
        </w:tc>
        <w:tc>
          <w:tcPr>
            <w:tcW w:w="2268" w:type="dxa"/>
            <w:gridSpan w:val="2"/>
            <w:vAlign w:val="center"/>
          </w:tcPr>
          <w:p w:rsidR="00A7048F" w:rsidRPr="00CB1B02" w:rsidRDefault="00CB1B02" w:rsidP="008C7A00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CB1B02">
              <w:rPr>
                <w:rFonts w:ascii="Times New Roman" w:eastAsia="Times New Roman" w:hAnsi="Times New Roman" w:cs="Times New Roman"/>
                <w:spacing w:val="-2"/>
                <w:sz w:val="22"/>
              </w:rPr>
              <w:t>Отчет о проведении тестирования</w:t>
            </w:r>
          </w:p>
        </w:tc>
      </w:tr>
      <w:tr w:rsidR="00783A32" w:rsidTr="00DC4FA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A32" w:rsidRPr="008C7A00" w:rsidRDefault="00783A32" w:rsidP="00703C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:rsidR="00783A32" w:rsidRDefault="00783A32" w:rsidP="00783A32">
            <w:pPr>
              <w:pStyle w:val="a4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783A32">
              <w:rPr>
                <w:bCs/>
                <w:szCs w:val="28"/>
              </w:rPr>
              <w:t xml:space="preserve">Проведено не менее 2 </w:t>
            </w:r>
            <w:proofErr w:type="spellStart"/>
            <w:r w:rsidRPr="00783A32">
              <w:rPr>
                <w:bCs/>
                <w:szCs w:val="28"/>
              </w:rPr>
              <w:t>профориентационных</w:t>
            </w:r>
            <w:proofErr w:type="spellEnd"/>
            <w:r w:rsidRPr="00783A32">
              <w:rPr>
                <w:bCs/>
                <w:szCs w:val="28"/>
              </w:rPr>
              <w:t xml:space="preserve"> мероприятий с участием предприятий, расположенных на территории округа («</w:t>
            </w:r>
            <w:r w:rsidRPr="00783A32">
              <w:rPr>
                <w:bCs/>
                <w:szCs w:val="28"/>
              </w:rPr>
              <w:t>Недел</w:t>
            </w:r>
            <w:r w:rsidRPr="00783A32">
              <w:rPr>
                <w:bCs/>
                <w:szCs w:val="28"/>
              </w:rPr>
              <w:t>я</w:t>
            </w:r>
            <w:r w:rsidRPr="00783A32">
              <w:rPr>
                <w:bCs/>
                <w:szCs w:val="28"/>
              </w:rPr>
              <w:t xml:space="preserve"> без турникета»</w:t>
            </w:r>
            <w:r w:rsidRPr="00783A32">
              <w:rPr>
                <w:bCs/>
                <w:szCs w:val="28"/>
              </w:rPr>
              <w:t>)</w:t>
            </w:r>
          </w:p>
          <w:p w:rsidR="00783A32" w:rsidRPr="00783A32" w:rsidRDefault="00783A32" w:rsidP="00783A3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3A32" w:rsidRPr="00783A32" w:rsidRDefault="00783A32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83A32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215" w:type="dxa"/>
            <w:gridSpan w:val="3"/>
            <w:vAlign w:val="center"/>
          </w:tcPr>
          <w:p w:rsidR="00783A32" w:rsidRPr="00783A32" w:rsidRDefault="00783A32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83A32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337" w:type="dxa"/>
            <w:gridSpan w:val="2"/>
            <w:vAlign w:val="center"/>
          </w:tcPr>
          <w:p w:rsidR="00783A32" w:rsidRPr="00783A32" w:rsidRDefault="00783A32" w:rsidP="003F25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83A32" w:rsidRPr="00783A32" w:rsidRDefault="00783A3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783A32" w:rsidRPr="00CB1B02" w:rsidRDefault="00783A32" w:rsidP="004E2AD3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CB1B02">
              <w:rPr>
                <w:rFonts w:ascii="Times New Roman" w:eastAsia="Times New Roman" w:hAnsi="Times New Roman" w:cs="Times New Roman"/>
                <w:spacing w:val="-2"/>
                <w:sz w:val="22"/>
              </w:rPr>
              <w:t>Информационная справка, фотоотчет</w:t>
            </w:r>
          </w:p>
        </w:tc>
      </w:tr>
      <w:tr w:rsidR="00783A32" w:rsidTr="00DC4FA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A32" w:rsidRPr="008C7A00" w:rsidRDefault="00783A32" w:rsidP="00703C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:rsidR="00783A32" w:rsidRPr="00783A32" w:rsidRDefault="00783A3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783A32">
              <w:rPr>
                <w:bCs/>
                <w:sz w:val="22"/>
                <w:szCs w:val="22"/>
              </w:rPr>
              <w:t>В</w:t>
            </w:r>
            <w:r w:rsidRPr="00783A32">
              <w:rPr>
                <w:bCs/>
                <w:sz w:val="22"/>
                <w:szCs w:val="22"/>
              </w:rPr>
              <w:t xml:space="preserve"> онлайн-уроках «</w:t>
            </w:r>
            <w:proofErr w:type="spellStart"/>
            <w:r w:rsidRPr="00783A32">
              <w:rPr>
                <w:bCs/>
                <w:sz w:val="22"/>
                <w:szCs w:val="22"/>
              </w:rPr>
              <w:t>Проектория</w:t>
            </w:r>
            <w:proofErr w:type="spellEnd"/>
            <w:r w:rsidRPr="00783A32">
              <w:rPr>
                <w:bCs/>
                <w:sz w:val="22"/>
                <w:szCs w:val="22"/>
              </w:rPr>
              <w:t>»</w:t>
            </w:r>
            <w:r w:rsidRPr="00783A32">
              <w:rPr>
                <w:bCs/>
                <w:sz w:val="22"/>
                <w:szCs w:val="22"/>
              </w:rPr>
              <w:t xml:space="preserve"> приняли участие не менее 3000 обучающихся</w:t>
            </w:r>
          </w:p>
        </w:tc>
        <w:tc>
          <w:tcPr>
            <w:tcW w:w="1134" w:type="dxa"/>
            <w:vAlign w:val="center"/>
          </w:tcPr>
          <w:p w:rsidR="00783A32" w:rsidRPr="00783A32" w:rsidRDefault="00783A32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83A32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215" w:type="dxa"/>
            <w:gridSpan w:val="3"/>
            <w:vAlign w:val="center"/>
          </w:tcPr>
          <w:p w:rsidR="00783A32" w:rsidRPr="00783A32" w:rsidRDefault="00783A32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83A32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337" w:type="dxa"/>
            <w:gridSpan w:val="2"/>
            <w:vAlign w:val="center"/>
          </w:tcPr>
          <w:p w:rsidR="00783A32" w:rsidRPr="00783A32" w:rsidRDefault="00783A32" w:rsidP="003F25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83A32">
              <w:rPr>
                <w:color w:val="000000" w:themeColor="text1"/>
                <w:kern w:val="24"/>
                <w:sz w:val="22"/>
                <w:szCs w:val="22"/>
              </w:rPr>
              <w:t>3000</w:t>
            </w:r>
          </w:p>
        </w:tc>
        <w:tc>
          <w:tcPr>
            <w:tcW w:w="1134" w:type="dxa"/>
            <w:vAlign w:val="center"/>
          </w:tcPr>
          <w:p w:rsidR="00783A32" w:rsidRPr="00783A32" w:rsidRDefault="00783A3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83A32">
              <w:rPr>
                <w:color w:val="000000" w:themeColor="text1"/>
                <w:kern w:val="24"/>
                <w:sz w:val="22"/>
                <w:szCs w:val="22"/>
              </w:rPr>
              <w:t>300</w:t>
            </w:r>
          </w:p>
        </w:tc>
        <w:tc>
          <w:tcPr>
            <w:tcW w:w="2268" w:type="dxa"/>
            <w:gridSpan w:val="2"/>
            <w:vAlign w:val="center"/>
          </w:tcPr>
          <w:p w:rsidR="00783A32" w:rsidRPr="00783A32" w:rsidRDefault="00783A32" w:rsidP="00783A32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783A32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Отчет </w:t>
            </w:r>
            <w:r w:rsidRPr="00783A32">
              <w:rPr>
                <w:rFonts w:ascii="Times New Roman" w:eastAsia="Times New Roman" w:hAnsi="Times New Roman" w:cs="Times New Roman"/>
                <w:spacing w:val="-2"/>
                <w:sz w:val="22"/>
              </w:rPr>
              <w:t>об участии</w:t>
            </w:r>
          </w:p>
        </w:tc>
      </w:tr>
      <w:tr w:rsidR="00A7048F" w:rsidTr="00DC4FA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48F" w:rsidRDefault="00A7048F" w:rsidP="00703C20"/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:rsidR="00A7048F" w:rsidRPr="008C7A00" w:rsidRDefault="00A7048F">
            <w:pPr>
              <w:pStyle w:val="a4"/>
              <w:spacing w:before="0" w:beforeAutospacing="0" w:after="0" w:afterAutospacing="0" w:line="224" w:lineRule="atLeast"/>
              <w:jc w:val="both"/>
              <w:textAlignment w:val="baseline"/>
              <w:rPr>
                <w:sz w:val="22"/>
                <w:szCs w:val="22"/>
              </w:rPr>
            </w:pPr>
            <w:r w:rsidRPr="008C7A00">
              <w:rPr>
                <w:color w:val="000000" w:themeColor="text1"/>
                <w:kern w:val="24"/>
                <w:sz w:val="22"/>
                <w:szCs w:val="22"/>
              </w:rPr>
              <w:t>Создан перечень профессий для лиц с ОВЗ и инвалидностью, по которым осуществляется подготовка в учреждениях СПО региона</w:t>
            </w:r>
          </w:p>
        </w:tc>
        <w:tc>
          <w:tcPr>
            <w:tcW w:w="1134" w:type="dxa"/>
            <w:vAlign w:val="center"/>
          </w:tcPr>
          <w:p w:rsidR="00A7048F" w:rsidRPr="008C7A00" w:rsidRDefault="00A7048F">
            <w:pPr>
              <w:pStyle w:val="a4"/>
              <w:tabs>
                <w:tab w:val="left" w:pos="425"/>
              </w:tabs>
              <w:spacing w:before="0" w:beforeAutospacing="0" w:after="0" w:afterAutospacing="0" w:line="22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C7A00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215" w:type="dxa"/>
            <w:gridSpan w:val="3"/>
            <w:vAlign w:val="center"/>
          </w:tcPr>
          <w:p w:rsidR="00A7048F" w:rsidRPr="008C7A00" w:rsidRDefault="00A7048F">
            <w:pPr>
              <w:pStyle w:val="a4"/>
              <w:tabs>
                <w:tab w:val="left" w:pos="425"/>
              </w:tabs>
              <w:spacing w:before="0" w:beforeAutospacing="0" w:after="0" w:afterAutospacing="0" w:line="22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C7A00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337" w:type="dxa"/>
            <w:gridSpan w:val="2"/>
            <w:vAlign w:val="center"/>
          </w:tcPr>
          <w:p w:rsidR="00A7048F" w:rsidRPr="008C7A00" w:rsidRDefault="00A7048F">
            <w:pPr>
              <w:pStyle w:val="a4"/>
              <w:spacing w:before="0" w:beforeAutospacing="0" w:after="0" w:afterAutospacing="0" w:line="224" w:lineRule="atLeast"/>
              <w:jc w:val="center"/>
              <w:rPr>
                <w:sz w:val="22"/>
                <w:szCs w:val="22"/>
              </w:rPr>
            </w:pPr>
            <w:r w:rsidRPr="008C7A00">
              <w:rPr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7048F" w:rsidRPr="008C7A00" w:rsidRDefault="00A7048F">
            <w:pPr>
              <w:pStyle w:val="a4"/>
              <w:spacing w:before="0" w:beforeAutospacing="0" w:after="0" w:afterAutospacing="0" w:line="22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C7A00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A7048F" w:rsidRPr="008C7A00" w:rsidRDefault="00783A32" w:rsidP="008C7A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r w:rsidR="00BC7597" w:rsidRPr="008C7A0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еречень профессий в электронном виде</w:t>
            </w:r>
          </w:p>
        </w:tc>
      </w:tr>
      <w:tr w:rsidR="00A7048F" w:rsidTr="00DC4FA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48F" w:rsidRDefault="00A7048F" w:rsidP="00703C20"/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:rsidR="00A7048F" w:rsidRPr="00783A32" w:rsidRDefault="00783A32">
            <w:pPr>
              <w:pStyle w:val="a4"/>
              <w:spacing w:before="0" w:beforeAutospacing="0" w:after="0" w:afterAutospacing="0" w:line="224" w:lineRule="atLeast"/>
              <w:jc w:val="both"/>
              <w:textAlignment w:val="baseline"/>
              <w:rPr>
                <w:sz w:val="22"/>
                <w:szCs w:val="22"/>
              </w:rPr>
            </w:pPr>
            <w:r w:rsidRPr="00783A32">
              <w:rPr>
                <w:bCs/>
                <w:sz w:val="22"/>
                <w:szCs w:val="22"/>
              </w:rPr>
              <w:t>С</w:t>
            </w:r>
            <w:r w:rsidRPr="00783A32">
              <w:rPr>
                <w:bCs/>
                <w:sz w:val="22"/>
                <w:szCs w:val="22"/>
              </w:rPr>
              <w:t>оздан детский проектный офис</w:t>
            </w:r>
          </w:p>
        </w:tc>
        <w:tc>
          <w:tcPr>
            <w:tcW w:w="1134" w:type="dxa"/>
            <w:vAlign w:val="center"/>
          </w:tcPr>
          <w:p w:rsidR="00A7048F" w:rsidRPr="008C7A00" w:rsidRDefault="00A7048F">
            <w:pPr>
              <w:pStyle w:val="a4"/>
              <w:tabs>
                <w:tab w:val="left" w:pos="425"/>
              </w:tabs>
              <w:spacing w:before="0" w:beforeAutospacing="0" w:after="0" w:afterAutospacing="0" w:line="22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C7A00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215" w:type="dxa"/>
            <w:gridSpan w:val="3"/>
            <w:vAlign w:val="center"/>
          </w:tcPr>
          <w:p w:rsidR="00A7048F" w:rsidRPr="008C7A00" w:rsidRDefault="00A7048F">
            <w:pPr>
              <w:pStyle w:val="a4"/>
              <w:tabs>
                <w:tab w:val="left" w:pos="425"/>
              </w:tabs>
              <w:spacing w:before="0" w:beforeAutospacing="0" w:after="0" w:afterAutospacing="0" w:line="22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C7A00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337" w:type="dxa"/>
            <w:gridSpan w:val="2"/>
            <w:vAlign w:val="center"/>
          </w:tcPr>
          <w:p w:rsidR="00A7048F" w:rsidRPr="008C7A00" w:rsidRDefault="00783A32">
            <w:pPr>
              <w:pStyle w:val="a4"/>
              <w:spacing w:before="0" w:beforeAutospacing="0" w:after="0" w:afterAutospacing="0" w:line="224" w:lineRule="atLeast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7048F" w:rsidRPr="008C7A00" w:rsidRDefault="00A7048F">
            <w:pPr>
              <w:pStyle w:val="a4"/>
              <w:spacing w:before="0" w:beforeAutospacing="0" w:after="0" w:afterAutospacing="0" w:line="22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C7A00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A7048F" w:rsidRPr="008C7A00" w:rsidRDefault="00783A32" w:rsidP="008C7A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Распоряжение о создании</w:t>
            </w:r>
          </w:p>
        </w:tc>
      </w:tr>
      <w:tr w:rsidR="00BC7597" w:rsidTr="000766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97" w:rsidRDefault="00BC7597" w:rsidP="00703C2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Пользователи результатом проекта:</w:t>
            </w:r>
          </w:p>
        </w:tc>
        <w:tc>
          <w:tcPr>
            <w:tcW w:w="12191" w:type="dxa"/>
            <w:gridSpan w:val="12"/>
            <w:tcBorders>
              <w:left w:val="single" w:sz="4" w:space="0" w:color="auto"/>
            </w:tcBorders>
            <w:vAlign w:val="center"/>
          </w:tcPr>
          <w:p w:rsidR="00BC7597" w:rsidRPr="008C7A00" w:rsidRDefault="00BC7597" w:rsidP="007C4FB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8C7A00">
              <w:rPr>
                <w:rFonts w:ascii="Times New Roman" w:eastAsia="+mn-ea" w:hAnsi="Times New Roman" w:cs="Times New Roman"/>
                <w:color w:val="000000"/>
                <w:kern w:val="24"/>
                <w:sz w:val="22"/>
              </w:rPr>
              <w:t>Педаго</w:t>
            </w:r>
            <w:r w:rsidR="007C4FB1">
              <w:rPr>
                <w:rFonts w:ascii="Times New Roman" w:eastAsia="+mn-ea" w:hAnsi="Times New Roman" w:cs="Times New Roman"/>
                <w:color w:val="000000"/>
                <w:kern w:val="24"/>
                <w:sz w:val="22"/>
              </w:rPr>
              <w:t xml:space="preserve">гические работники, обучающиеся, </w:t>
            </w:r>
            <w:r w:rsidRPr="008C7A00">
              <w:rPr>
                <w:rFonts w:ascii="Times New Roman" w:eastAsia="+mn-ea" w:hAnsi="Times New Roman" w:cs="Times New Roman"/>
                <w:color w:val="000000"/>
                <w:kern w:val="24"/>
                <w:sz w:val="22"/>
              </w:rPr>
              <w:t>родители (законные представители) общеобразовательных учреждений</w:t>
            </w:r>
          </w:p>
        </w:tc>
      </w:tr>
    </w:tbl>
    <w:p w:rsidR="00C677E4" w:rsidRDefault="00783A32"/>
    <w:sectPr w:rsidR="00C677E4" w:rsidSect="00234CA9">
      <w:pgSz w:w="16838" w:h="11906" w:orient="landscape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FA"/>
    <w:rsid w:val="001A272E"/>
    <w:rsid w:val="001A6B11"/>
    <w:rsid w:val="00234CA9"/>
    <w:rsid w:val="003F254F"/>
    <w:rsid w:val="00531E46"/>
    <w:rsid w:val="00783A32"/>
    <w:rsid w:val="007C4FB1"/>
    <w:rsid w:val="00893F43"/>
    <w:rsid w:val="008C7A00"/>
    <w:rsid w:val="008E756C"/>
    <w:rsid w:val="0099029C"/>
    <w:rsid w:val="00A66DE0"/>
    <w:rsid w:val="00A7048F"/>
    <w:rsid w:val="00BC7597"/>
    <w:rsid w:val="00CB1B02"/>
    <w:rsid w:val="00D85302"/>
    <w:rsid w:val="00DC59F3"/>
    <w:rsid w:val="00DF73FA"/>
    <w:rsid w:val="00DF7A90"/>
    <w:rsid w:val="00E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9C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4C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9C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4C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Я</cp:lastModifiedBy>
  <cp:revision>2</cp:revision>
  <dcterms:created xsi:type="dcterms:W3CDTF">2020-02-17T12:14:00Z</dcterms:created>
  <dcterms:modified xsi:type="dcterms:W3CDTF">2020-02-17T12:14:00Z</dcterms:modified>
</cp:coreProperties>
</file>